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FA677" w14:textId="77777777" w:rsidR="00E9167B" w:rsidRPr="00120587" w:rsidRDefault="00826CA5" w:rsidP="002A43C1">
      <w:pPr>
        <w:spacing w:after="0" w:line="240" w:lineRule="auto"/>
        <w:jc w:val="center"/>
        <w:rPr>
          <w:rFonts w:cstheme="minorHAnsi"/>
        </w:rPr>
      </w:pPr>
      <w:r w:rsidRPr="00120587">
        <w:rPr>
          <w:rFonts w:cstheme="minorHAnsi"/>
          <w:noProof/>
        </w:rPr>
        <w:drawing>
          <wp:inline distT="0" distB="0" distL="0" distR="0" wp14:anchorId="445FA6A9" wp14:editId="445FA6AA">
            <wp:extent cx="1934456" cy="306222"/>
            <wp:effectExtent l="0" t="0" r="0" b="0"/>
            <wp:docPr id="3" name="Picture 1" descr="FIU_HWCom_SPOTU_NOBOX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_HWCom_SPOTU_NOBOX_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848" cy="308659"/>
                    </a:xfrm>
                    <a:prstGeom prst="rect">
                      <a:avLst/>
                    </a:prstGeom>
                    <a:noFill/>
                    <a:ln>
                      <a:noFill/>
                    </a:ln>
                  </pic:spPr>
                </pic:pic>
              </a:graphicData>
            </a:graphic>
          </wp:inline>
        </w:drawing>
      </w:r>
    </w:p>
    <w:p w14:paraId="445FA678" w14:textId="77777777" w:rsidR="00826CA5" w:rsidRPr="00120587" w:rsidRDefault="00826CA5" w:rsidP="002A43C1">
      <w:pPr>
        <w:spacing w:after="0" w:line="240" w:lineRule="auto"/>
        <w:jc w:val="center"/>
        <w:rPr>
          <w:rFonts w:cstheme="minorHAnsi"/>
        </w:rPr>
      </w:pPr>
    </w:p>
    <w:p w14:paraId="445FA679" w14:textId="77777777" w:rsidR="006D48A6" w:rsidRPr="00120587" w:rsidRDefault="00826CA5" w:rsidP="002A43C1">
      <w:pPr>
        <w:spacing w:after="0" w:line="240" w:lineRule="auto"/>
        <w:jc w:val="center"/>
        <w:rPr>
          <w:rFonts w:cstheme="minorHAnsi"/>
          <w:b/>
        </w:rPr>
      </w:pPr>
      <w:r w:rsidRPr="00120587">
        <w:rPr>
          <w:rFonts w:cstheme="minorHAnsi"/>
          <w:b/>
        </w:rPr>
        <w:t>Office of Medical Education</w:t>
      </w:r>
    </w:p>
    <w:p w14:paraId="445FA67A" w14:textId="77777777" w:rsidR="00826CA5" w:rsidRPr="00120587" w:rsidRDefault="00826CA5" w:rsidP="002A43C1">
      <w:pPr>
        <w:spacing w:after="0" w:line="240" w:lineRule="auto"/>
        <w:jc w:val="center"/>
        <w:rPr>
          <w:rFonts w:cstheme="minorHAnsi"/>
          <w:b/>
        </w:rPr>
      </w:pPr>
      <w:r w:rsidRPr="00120587">
        <w:rPr>
          <w:rFonts w:cstheme="minorHAnsi"/>
          <w:b/>
        </w:rPr>
        <w:t>Division of Learning and Teaching</w:t>
      </w:r>
    </w:p>
    <w:p w14:paraId="445FA67B" w14:textId="77777777" w:rsidR="00D67893" w:rsidRPr="00120587" w:rsidRDefault="00D67893" w:rsidP="002A43C1">
      <w:pPr>
        <w:spacing w:after="0" w:line="240" w:lineRule="auto"/>
        <w:rPr>
          <w:rFonts w:cstheme="minorHAnsi"/>
        </w:rPr>
      </w:pPr>
    </w:p>
    <w:p w14:paraId="445FA67C" w14:textId="1AD7556A" w:rsidR="00826CA5" w:rsidRPr="00120587" w:rsidRDefault="00721AA3" w:rsidP="002A43C1">
      <w:pPr>
        <w:spacing w:after="0" w:line="240" w:lineRule="auto"/>
        <w:jc w:val="center"/>
        <w:rPr>
          <w:rFonts w:cstheme="minorHAnsi"/>
          <w:b/>
        </w:rPr>
      </w:pPr>
      <w:r w:rsidRPr="00120587">
        <w:rPr>
          <w:rFonts w:cstheme="minorHAnsi"/>
          <w:b/>
        </w:rPr>
        <w:t>Case-Based Learning</w:t>
      </w:r>
      <w:r w:rsidR="002A43C1" w:rsidRPr="00120587">
        <w:rPr>
          <w:rFonts w:cstheme="minorHAnsi"/>
          <w:b/>
        </w:rPr>
        <w:t xml:space="preserve"> Activity </w:t>
      </w:r>
      <w:r w:rsidR="00826CA5" w:rsidRPr="00120587">
        <w:rPr>
          <w:rFonts w:cstheme="minorHAnsi"/>
          <w:b/>
        </w:rPr>
        <w:t xml:space="preserve">Observation </w:t>
      </w:r>
      <w:r w:rsidR="002A43C1" w:rsidRPr="00120587">
        <w:rPr>
          <w:rFonts w:cstheme="minorHAnsi"/>
          <w:b/>
        </w:rPr>
        <w:t>of</w:t>
      </w:r>
      <w:r w:rsidR="00826CA5" w:rsidRPr="00120587">
        <w:rPr>
          <w:rFonts w:cstheme="minorHAnsi"/>
          <w:b/>
        </w:rPr>
        <w:t xml:space="preserve"> </w:t>
      </w:r>
      <w:r w:rsidR="00D70B87">
        <w:rPr>
          <w:rFonts w:cstheme="minorHAnsi"/>
          <w:b/>
        </w:rPr>
        <w:t>_______</w:t>
      </w:r>
    </w:p>
    <w:p w14:paraId="445FA67D" w14:textId="77777777" w:rsidR="002A43C1" w:rsidRPr="00120587" w:rsidRDefault="002A43C1" w:rsidP="002A43C1">
      <w:pPr>
        <w:spacing w:after="0" w:line="240" w:lineRule="auto"/>
        <w:rPr>
          <w:rFonts w:cstheme="minorHAnsi"/>
        </w:rPr>
      </w:pPr>
    </w:p>
    <w:p w14:paraId="445FA67F" w14:textId="77777777" w:rsidR="002A43C1" w:rsidRPr="00120587" w:rsidRDefault="002A43C1" w:rsidP="002A43C1">
      <w:pPr>
        <w:spacing w:after="0" w:line="240" w:lineRule="auto"/>
        <w:rPr>
          <w:rFonts w:cstheme="minorHAnsi"/>
        </w:rPr>
      </w:pPr>
    </w:p>
    <w:p w14:paraId="445FA680" w14:textId="51F47569" w:rsidR="002A43C1" w:rsidRPr="00120587" w:rsidRDefault="002A43C1" w:rsidP="002A43C1">
      <w:pPr>
        <w:spacing w:after="0" w:line="240" w:lineRule="auto"/>
        <w:rPr>
          <w:rFonts w:cstheme="minorHAnsi"/>
        </w:rPr>
      </w:pPr>
      <w:r w:rsidRPr="00120587">
        <w:rPr>
          <w:rFonts w:cstheme="minorHAnsi"/>
        </w:rPr>
        <w:t xml:space="preserve">This </w:t>
      </w:r>
      <w:r w:rsidR="002C6644" w:rsidRPr="00120587">
        <w:rPr>
          <w:rFonts w:cstheme="minorHAnsi"/>
        </w:rPr>
        <w:t xml:space="preserve">informal </w:t>
      </w:r>
      <w:r w:rsidRPr="00120587">
        <w:rPr>
          <w:rFonts w:cstheme="minorHAnsi"/>
        </w:rPr>
        <w:t xml:space="preserve">report summarizes </w:t>
      </w:r>
      <w:r w:rsidR="00121D77" w:rsidRPr="00120587">
        <w:rPr>
          <w:rFonts w:cstheme="minorHAnsi"/>
        </w:rPr>
        <w:t>my</w:t>
      </w:r>
      <w:r w:rsidRPr="00120587">
        <w:rPr>
          <w:rFonts w:cstheme="minorHAnsi"/>
        </w:rPr>
        <w:t xml:space="preserve"> observations and comments on your </w:t>
      </w:r>
      <w:r w:rsidR="00211803" w:rsidRPr="00120587">
        <w:rPr>
          <w:rFonts w:cstheme="minorHAnsi"/>
        </w:rPr>
        <w:t>CBL</w:t>
      </w:r>
      <w:r w:rsidRPr="00120587">
        <w:rPr>
          <w:rFonts w:cstheme="minorHAnsi"/>
        </w:rPr>
        <w:t xml:space="preserve">. These are entirely confidential – you may choose to use any part of this report </w:t>
      </w:r>
      <w:r w:rsidR="00211803" w:rsidRPr="00120587">
        <w:rPr>
          <w:rFonts w:cstheme="minorHAnsi"/>
        </w:rPr>
        <w:t>i</w:t>
      </w:r>
      <w:r w:rsidRPr="00120587">
        <w:rPr>
          <w:rFonts w:cstheme="minorHAnsi"/>
        </w:rPr>
        <w:t xml:space="preserve">n a teaching portfolio, if you have one, or develop one in the future.  Feel free to contact our office with any questions, comments, or for further discussion. Most importantly, </w:t>
      </w:r>
      <w:r w:rsidR="002C6644" w:rsidRPr="00120587">
        <w:rPr>
          <w:rFonts w:cstheme="minorHAnsi"/>
        </w:rPr>
        <w:t>I</w:t>
      </w:r>
      <w:r w:rsidRPr="00120587">
        <w:rPr>
          <w:rFonts w:cstheme="minorHAnsi"/>
        </w:rPr>
        <w:t xml:space="preserve"> hope you find this information helpful.</w:t>
      </w:r>
      <w:r w:rsidR="002C6644" w:rsidRPr="00120587">
        <w:rPr>
          <w:rFonts w:cstheme="minorHAnsi"/>
        </w:rPr>
        <w:t xml:space="preserve"> </w:t>
      </w:r>
    </w:p>
    <w:p w14:paraId="445FA681" w14:textId="77777777" w:rsidR="00826CA5" w:rsidRPr="00120587" w:rsidRDefault="00826CA5" w:rsidP="002A43C1">
      <w:pPr>
        <w:spacing w:after="0" w:line="240" w:lineRule="auto"/>
        <w:rPr>
          <w:rFonts w:cstheme="minorHAnsi"/>
        </w:rPr>
      </w:pPr>
    </w:p>
    <w:p w14:paraId="0DD5A470" w14:textId="54822412" w:rsidR="00166694" w:rsidRPr="00120587" w:rsidRDefault="00166694" w:rsidP="002A43C1">
      <w:pPr>
        <w:spacing w:after="0" w:line="240" w:lineRule="auto"/>
        <w:rPr>
          <w:rFonts w:cstheme="minorHAnsi"/>
          <w:b/>
        </w:rPr>
      </w:pPr>
      <w:r w:rsidRPr="00120587">
        <w:rPr>
          <w:rFonts w:cstheme="minorHAnsi"/>
          <w:b/>
        </w:rPr>
        <w:t>Pre-Observation Meeting</w:t>
      </w:r>
    </w:p>
    <w:p w14:paraId="605914DC" w14:textId="6E953B24" w:rsidR="00166694" w:rsidRPr="00120587" w:rsidRDefault="00166694" w:rsidP="002A43C1">
      <w:pPr>
        <w:spacing w:after="0" w:line="240" w:lineRule="auto"/>
        <w:rPr>
          <w:rFonts w:cstheme="minorHAnsi"/>
        </w:rPr>
      </w:pPr>
      <w:r w:rsidRPr="00120587">
        <w:rPr>
          <w:rFonts w:cstheme="minorHAnsi"/>
        </w:rPr>
        <w:t xml:space="preserve">We discussed the following items during our pre-observation meeting: CBL case, group dynamics, and facilitation skills. </w:t>
      </w:r>
      <w:r w:rsidR="00EF41C2" w:rsidRPr="00120587">
        <w:rPr>
          <w:rFonts w:cstheme="minorHAnsi"/>
        </w:rPr>
        <w:t xml:space="preserve">Regarding your group, you expressed adequate satisfaction with the group learning process given their </w:t>
      </w:r>
      <w:r w:rsidR="00CD18FC" w:rsidRPr="00120587">
        <w:rPr>
          <w:rFonts w:cstheme="minorHAnsi"/>
        </w:rPr>
        <w:t xml:space="preserve">previous </w:t>
      </w:r>
      <w:r w:rsidR="00EF41C2" w:rsidRPr="00120587">
        <w:rPr>
          <w:rFonts w:cstheme="minorHAnsi"/>
        </w:rPr>
        <w:t xml:space="preserve">exposure to CBL and other small group </w:t>
      </w:r>
      <w:r w:rsidR="00CD18FC" w:rsidRPr="00120587">
        <w:rPr>
          <w:rFonts w:cstheme="minorHAnsi"/>
        </w:rPr>
        <w:t xml:space="preserve">activities. You </w:t>
      </w:r>
      <w:r w:rsidR="00EF41C2" w:rsidRPr="00120587">
        <w:rPr>
          <w:rFonts w:cstheme="minorHAnsi"/>
        </w:rPr>
        <w:t>express</w:t>
      </w:r>
      <w:r w:rsidR="00CD18FC" w:rsidRPr="00120587">
        <w:rPr>
          <w:rFonts w:cstheme="minorHAnsi"/>
        </w:rPr>
        <w:t>ed concern for a few quieter students</w:t>
      </w:r>
      <w:r w:rsidRPr="00120587">
        <w:rPr>
          <w:rFonts w:cstheme="minorHAnsi"/>
        </w:rPr>
        <w:t xml:space="preserve">, </w:t>
      </w:r>
      <w:r w:rsidR="00CD18FC" w:rsidRPr="00120587">
        <w:rPr>
          <w:rFonts w:cstheme="minorHAnsi"/>
        </w:rPr>
        <w:t>asking that I</w:t>
      </w:r>
      <w:r w:rsidRPr="00120587">
        <w:rPr>
          <w:rFonts w:cstheme="minorHAnsi"/>
        </w:rPr>
        <w:t xml:space="preserve"> </w:t>
      </w:r>
      <w:r w:rsidR="00EF41C2" w:rsidRPr="00120587">
        <w:rPr>
          <w:rFonts w:cstheme="minorHAnsi"/>
        </w:rPr>
        <w:t>focus on</w:t>
      </w:r>
      <w:r w:rsidRPr="00120587">
        <w:rPr>
          <w:rFonts w:cstheme="minorHAnsi"/>
        </w:rPr>
        <w:t xml:space="preserve"> your skill</w:t>
      </w:r>
      <w:r w:rsidR="00EF41C2" w:rsidRPr="00120587">
        <w:rPr>
          <w:rFonts w:cstheme="minorHAnsi"/>
        </w:rPr>
        <w:t>s</w:t>
      </w:r>
      <w:r w:rsidR="00CD18FC" w:rsidRPr="00120587">
        <w:rPr>
          <w:rFonts w:cstheme="minorHAnsi"/>
        </w:rPr>
        <w:t xml:space="preserve"> in engaging </w:t>
      </w:r>
      <w:bookmarkStart w:id="0" w:name="_GoBack"/>
      <w:bookmarkEnd w:id="0"/>
      <w:r w:rsidR="00CD18FC" w:rsidRPr="00120587">
        <w:rPr>
          <w:rFonts w:cstheme="minorHAnsi"/>
        </w:rPr>
        <w:t xml:space="preserve">them. </w:t>
      </w:r>
    </w:p>
    <w:p w14:paraId="08C03108" w14:textId="77777777" w:rsidR="00166694" w:rsidRPr="00120587" w:rsidRDefault="00166694" w:rsidP="002A43C1">
      <w:pPr>
        <w:spacing w:after="0" w:line="240" w:lineRule="auto"/>
        <w:rPr>
          <w:rFonts w:cstheme="minorHAnsi"/>
          <w:b/>
        </w:rPr>
      </w:pPr>
    </w:p>
    <w:p w14:paraId="796489EC" w14:textId="77777777" w:rsidR="00CD18FC" w:rsidRPr="00120587" w:rsidRDefault="00CD18FC" w:rsidP="002A43C1">
      <w:pPr>
        <w:spacing w:after="0" w:line="240" w:lineRule="auto"/>
        <w:rPr>
          <w:rFonts w:cstheme="minorHAnsi"/>
          <w:b/>
        </w:rPr>
      </w:pPr>
      <w:r w:rsidRPr="00120587">
        <w:rPr>
          <w:rFonts w:cstheme="minorHAnsi"/>
          <w:b/>
        </w:rPr>
        <w:t>Observation</w:t>
      </w:r>
    </w:p>
    <w:p w14:paraId="6715C06B" w14:textId="77777777" w:rsidR="00CD18FC" w:rsidRPr="00120587" w:rsidRDefault="00CD18FC" w:rsidP="002A43C1">
      <w:pPr>
        <w:spacing w:after="0" w:line="240" w:lineRule="auto"/>
        <w:rPr>
          <w:rFonts w:cstheme="minorHAnsi"/>
          <w:b/>
        </w:rPr>
      </w:pPr>
    </w:p>
    <w:p w14:paraId="445FA693" w14:textId="210C11DB" w:rsidR="002A43C1" w:rsidRPr="00120587" w:rsidRDefault="00C65DE3" w:rsidP="002A43C1">
      <w:pPr>
        <w:spacing w:after="0" w:line="240" w:lineRule="auto"/>
        <w:rPr>
          <w:rFonts w:cstheme="minorHAnsi"/>
          <w:b/>
        </w:rPr>
      </w:pPr>
      <w:r w:rsidRPr="00120587">
        <w:rPr>
          <w:rFonts w:cstheme="minorHAnsi"/>
          <w:b/>
        </w:rPr>
        <w:t>Learning</w:t>
      </w:r>
      <w:r w:rsidR="00CD18FC" w:rsidRPr="00120587">
        <w:rPr>
          <w:rFonts w:cstheme="minorHAnsi"/>
          <w:b/>
        </w:rPr>
        <w:t xml:space="preserve"> </w:t>
      </w:r>
      <w:r w:rsidRPr="00120587">
        <w:rPr>
          <w:rFonts w:cstheme="minorHAnsi"/>
          <w:b/>
        </w:rPr>
        <w:t>Environment</w:t>
      </w:r>
      <w:r w:rsidR="00EF3CDD" w:rsidRPr="00120587">
        <w:rPr>
          <w:rFonts w:cstheme="minorHAnsi"/>
          <w:b/>
        </w:rPr>
        <w:t xml:space="preserve">: Strengths </w:t>
      </w:r>
    </w:p>
    <w:p w14:paraId="68D67176" w14:textId="53162C85" w:rsidR="004A41E6" w:rsidRPr="00120587" w:rsidRDefault="004A41E6" w:rsidP="004A41E6">
      <w:pPr>
        <w:spacing w:after="0" w:line="240" w:lineRule="auto"/>
        <w:rPr>
          <w:rFonts w:cstheme="minorHAnsi"/>
        </w:rPr>
      </w:pPr>
      <w:r w:rsidRPr="00120587">
        <w:rPr>
          <w:rFonts w:cstheme="minorHAnsi"/>
        </w:rPr>
        <w:t xml:space="preserve">You warmly and enthusiastically greeted the group and set a very positive tone for the session—all learners </w:t>
      </w:r>
      <w:r w:rsidR="00287AD0" w:rsidRPr="00120587">
        <w:rPr>
          <w:rFonts w:cstheme="minorHAnsi"/>
        </w:rPr>
        <w:t>seemed</w:t>
      </w:r>
      <w:r w:rsidRPr="00120587">
        <w:rPr>
          <w:rFonts w:cstheme="minorHAnsi"/>
        </w:rPr>
        <w:t xml:space="preserve"> comfortable </w:t>
      </w:r>
      <w:r w:rsidR="00EA5762" w:rsidRPr="00120587">
        <w:rPr>
          <w:rFonts w:cstheme="minorHAnsi"/>
        </w:rPr>
        <w:t xml:space="preserve">in your presence </w:t>
      </w:r>
      <w:r w:rsidRPr="00120587">
        <w:rPr>
          <w:rFonts w:cstheme="minorHAnsi"/>
        </w:rPr>
        <w:t>and ready to engage in the learning process</w:t>
      </w:r>
      <w:r w:rsidR="00EA5762" w:rsidRPr="00120587">
        <w:rPr>
          <w:rFonts w:cstheme="minorHAnsi"/>
        </w:rPr>
        <w:t xml:space="preserve"> with you.</w:t>
      </w:r>
      <w:r w:rsidR="00287AD0" w:rsidRPr="00120587">
        <w:rPr>
          <w:rFonts w:cstheme="minorHAnsi"/>
        </w:rPr>
        <w:t xml:space="preserve"> </w:t>
      </w:r>
    </w:p>
    <w:p w14:paraId="05CBB315" w14:textId="77777777" w:rsidR="004A41E6" w:rsidRPr="00120587" w:rsidRDefault="004A41E6" w:rsidP="002A43C1">
      <w:pPr>
        <w:spacing w:after="0" w:line="240" w:lineRule="auto"/>
        <w:rPr>
          <w:rFonts w:cstheme="minorHAnsi"/>
        </w:rPr>
      </w:pPr>
    </w:p>
    <w:p w14:paraId="6F93787C" w14:textId="50D68FA3" w:rsidR="00C65DE3" w:rsidRPr="00120587" w:rsidRDefault="00C65DE3" w:rsidP="002A43C1">
      <w:pPr>
        <w:spacing w:after="0" w:line="240" w:lineRule="auto"/>
        <w:rPr>
          <w:rFonts w:cstheme="minorHAnsi"/>
        </w:rPr>
      </w:pPr>
      <w:r w:rsidRPr="00120587">
        <w:rPr>
          <w:rFonts w:cstheme="minorHAnsi"/>
        </w:rPr>
        <w:t xml:space="preserve">You evidently </w:t>
      </w:r>
      <w:r w:rsidR="004A41E6" w:rsidRPr="00120587">
        <w:rPr>
          <w:rFonts w:cstheme="minorHAnsi"/>
        </w:rPr>
        <w:t>“</w:t>
      </w:r>
      <w:r w:rsidRPr="00120587">
        <w:rPr>
          <w:rFonts w:cstheme="minorHAnsi"/>
        </w:rPr>
        <w:t>met your group of students where they were</w:t>
      </w:r>
      <w:r w:rsidR="004A41E6" w:rsidRPr="00120587">
        <w:rPr>
          <w:rFonts w:cstheme="minorHAnsi"/>
        </w:rPr>
        <w:t>”</w:t>
      </w:r>
      <w:r w:rsidRPr="00120587">
        <w:rPr>
          <w:rFonts w:cstheme="minorHAnsi"/>
        </w:rPr>
        <w:t xml:space="preserve"> at the beginning of the sessi</w:t>
      </w:r>
      <w:r w:rsidR="004A41E6" w:rsidRPr="00120587">
        <w:rPr>
          <w:rFonts w:cstheme="minorHAnsi"/>
        </w:rPr>
        <w:t xml:space="preserve">on, acknowledging a plausible need for debriefing since they had just received feedback on their performance on </w:t>
      </w:r>
      <w:r w:rsidRPr="00120587">
        <w:rPr>
          <w:rFonts w:cstheme="minorHAnsi"/>
        </w:rPr>
        <w:t>a previous test (</w:t>
      </w:r>
      <w:r w:rsidR="004A41E6" w:rsidRPr="00120587">
        <w:rPr>
          <w:rFonts w:cstheme="minorHAnsi"/>
        </w:rPr>
        <w:t>OSCE). Although the group declined your offer to check-in, the fact that you identified that need demonstrated your awareness of an external factor that could potentially affect the CBL session.</w:t>
      </w:r>
    </w:p>
    <w:p w14:paraId="29963D83" w14:textId="0A329882" w:rsidR="00EA5762" w:rsidRPr="00120587" w:rsidRDefault="00EA5762" w:rsidP="002A43C1">
      <w:pPr>
        <w:spacing w:after="0" w:line="240" w:lineRule="auto"/>
        <w:rPr>
          <w:rFonts w:cstheme="minorHAnsi"/>
        </w:rPr>
      </w:pPr>
    </w:p>
    <w:p w14:paraId="6A131F01" w14:textId="07DC538D" w:rsidR="006C245C" w:rsidRPr="00120587" w:rsidRDefault="00EA5762" w:rsidP="002A43C1">
      <w:pPr>
        <w:spacing w:after="0" w:line="240" w:lineRule="auto"/>
        <w:rPr>
          <w:rFonts w:cstheme="minorHAnsi"/>
        </w:rPr>
      </w:pPr>
      <w:r w:rsidRPr="00120587">
        <w:rPr>
          <w:rFonts w:cstheme="minorHAnsi"/>
        </w:rPr>
        <w:t xml:space="preserve">Your instructions about a slight </w:t>
      </w:r>
      <w:r w:rsidR="00706B3F" w:rsidRPr="00120587">
        <w:rPr>
          <w:rFonts w:cstheme="minorHAnsi"/>
        </w:rPr>
        <w:t>change</w:t>
      </w:r>
      <w:r w:rsidRPr="00120587">
        <w:rPr>
          <w:rFonts w:cstheme="minorHAnsi"/>
        </w:rPr>
        <w:t xml:space="preserve"> in the CBL process for the day (you had them do an individual exercise on generating a differential diagnosis</w:t>
      </w:r>
      <w:r w:rsidR="006C245C" w:rsidRPr="00120587">
        <w:rPr>
          <w:rFonts w:cstheme="minorHAnsi"/>
        </w:rPr>
        <w:t>) were succinct and clear</w:t>
      </w:r>
      <w:r w:rsidR="00287AD0" w:rsidRPr="00120587">
        <w:rPr>
          <w:rFonts w:cstheme="minorHAnsi"/>
        </w:rPr>
        <w:t>.</w:t>
      </w:r>
    </w:p>
    <w:p w14:paraId="6A5132E6" w14:textId="77777777" w:rsidR="006C245C" w:rsidRPr="00120587" w:rsidRDefault="006C245C" w:rsidP="002A43C1">
      <w:pPr>
        <w:spacing w:after="0" w:line="240" w:lineRule="auto"/>
        <w:rPr>
          <w:rFonts w:cstheme="minorHAnsi"/>
        </w:rPr>
      </w:pPr>
    </w:p>
    <w:p w14:paraId="14B6C475" w14:textId="12A7DCD6" w:rsidR="00287AD0" w:rsidRPr="00120587" w:rsidRDefault="00287AD0" w:rsidP="002A43C1">
      <w:pPr>
        <w:spacing w:after="0" w:line="240" w:lineRule="auto"/>
        <w:rPr>
          <w:rFonts w:cstheme="minorHAnsi"/>
        </w:rPr>
      </w:pPr>
      <w:r w:rsidRPr="00120587">
        <w:rPr>
          <w:rFonts w:cstheme="minorHAnsi"/>
        </w:rPr>
        <w:t xml:space="preserve">Your role as </w:t>
      </w:r>
      <w:r w:rsidRPr="00120587">
        <w:rPr>
          <w:rFonts w:cstheme="minorHAnsi"/>
          <w:b/>
        </w:rPr>
        <w:t>facilitator of learning</w:t>
      </w:r>
      <w:r w:rsidRPr="00120587">
        <w:rPr>
          <w:rFonts w:cstheme="minorHAnsi"/>
        </w:rPr>
        <w:t xml:space="preserve"> was marked and strong: students directed their o</w:t>
      </w:r>
      <w:r w:rsidR="00207B94" w:rsidRPr="00120587">
        <w:rPr>
          <w:rFonts w:cstheme="minorHAnsi"/>
        </w:rPr>
        <w:t xml:space="preserve">wn learning as they deemed best, yet </w:t>
      </w:r>
      <w:r w:rsidRPr="00120587">
        <w:rPr>
          <w:rFonts w:cstheme="minorHAnsi"/>
        </w:rPr>
        <w:t>readily and quickly listened to your interventions, demonstrating implicit understanding of their role</w:t>
      </w:r>
      <w:r w:rsidR="00207B94" w:rsidRPr="00120587">
        <w:rPr>
          <w:rFonts w:cstheme="minorHAnsi"/>
        </w:rPr>
        <w:t xml:space="preserve"> </w:t>
      </w:r>
      <w:r w:rsidRPr="00120587">
        <w:rPr>
          <w:rFonts w:cstheme="minorHAnsi"/>
        </w:rPr>
        <w:t>in CBL</w:t>
      </w:r>
      <w:r w:rsidR="00EB3C7D" w:rsidRPr="00120587">
        <w:rPr>
          <w:rFonts w:cstheme="minorHAnsi"/>
        </w:rPr>
        <w:t xml:space="preserve"> and your task as facilitator</w:t>
      </w:r>
      <w:r w:rsidR="00207B94" w:rsidRPr="00120587">
        <w:rPr>
          <w:rFonts w:cstheme="minorHAnsi"/>
        </w:rPr>
        <w:t>.</w:t>
      </w:r>
    </w:p>
    <w:p w14:paraId="7C38399F" w14:textId="77777777" w:rsidR="00287AD0" w:rsidRPr="00120587" w:rsidRDefault="00287AD0" w:rsidP="002A43C1">
      <w:pPr>
        <w:spacing w:after="0" w:line="240" w:lineRule="auto"/>
        <w:rPr>
          <w:rFonts w:cstheme="minorHAnsi"/>
        </w:rPr>
      </w:pPr>
    </w:p>
    <w:p w14:paraId="09B4551D" w14:textId="07CC6752" w:rsidR="00EF3CDD" w:rsidRPr="00120587" w:rsidRDefault="00EF3CDD" w:rsidP="002A43C1">
      <w:pPr>
        <w:spacing w:after="0" w:line="240" w:lineRule="auto"/>
        <w:rPr>
          <w:rFonts w:cstheme="minorHAnsi"/>
          <w:b/>
        </w:rPr>
      </w:pPr>
      <w:r w:rsidRPr="00120587">
        <w:rPr>
          <w:rFonts w:cstheme="minorHAnsi"/>
          <w:b/>
        </w:rPr>
        <w:t xml:space="preserve">Learning Environment: </w:t>
      </w:r>
      <w:r w:rsidR="005B1671" w:rsidRPr="00120587">
        <w:rPr>
          <w:rFonts w:cstheme="minorHAnsi"/>
          <w:b/>
        </w:rPr>
        <w:t>Suggestions for strengthening facilitation skills in this area</w:t>
      </w:r>
    </w:p>
    <w:p w14:paraId="7244770D" w14:textId="34C79D08" w:rsidR="00EF3CDD" w:rsidRPr="00120587" w:rsidRDefault="00EF3CDD" w:rsidP="002A43C1">
      <w:pPr>
        <w:spacing w:after="0" w:line="240" w:lineRule="auto"/>
        <w:rPr>
          <w:rFonts w:cstheme="minorHAnsi"/>
          <w:i/>
        </w:rPr>
      </w:pPr>
      <w:r w:rsidRPr="00120587">
        <w:rPr>
          <w:rFonts w:cstheme="minorHAnsi"/>
          <w:i/>
        </w:rPr>
        <w:t>None</w:t>
      </w:r>
    </w:p>
    <w:p w14:paraId="4C749FA0" w14:textId="77777777" w:rsidR="00EF3CDD" w:rsidRPr="00120587" w:rsidRDefault="00EF3CDD" w:rsidP="002A43C1">
      <w:pPr>
        <w:spacing w:after="0" w:line="240" w:lineRule="auto"/>
        <w:rPr>
          <w:rFonts w:cstheme="minorHAnsi"/>
          <w:b/>
        </w:rPr>
      </w:pPr>
    </w:p>
    <w:p w14:paraId="640BA30D" w14:textId="43259491" w:rsidR="00C65DE3" w:rsidRPr="00120587" w:rsidRDefault="00C65DE3" w:rsidP="002A43C1">
      <w:pPr>
        <w:spacing w:after="0" w:line="240" w:lineRule="auto"/>
        <w:rPr>
          <w:rFonts w:cstheme="minorHAnsi"/>
          <w:b/>
        </w:rPr>
      </w:pPr>
      <w:r w:rsidRPr="00120587">
        <w:rPr>
          <w:rFonts w:cstheme="minorHAnsi"/>
          <w:b/>
        </w:rPr>
        <w:t>Learner Engagement</w:t>
      </w:r>
      <w:r w:rsidR="00EF3CDD" w:rsidRPr="00120587">
        <w:rPr>
          <w:rFonts w:cstheme="minorHAnsi"/>
          <w:b/>
        </w:rPr>
        <w:t>: Strengths</w:t>
      </w:r>
    </w:p>
    <w:p w14:paraId="3B3D7F5B" w14:textId="05541B7C" w:rsidR="0059545A" w:rsidRPr="00120587" w:rsidRDefault="00E21F4A" w:rsidP="002A43C1">
      <w:pPr>
        <w:spacing w:after="0" w:line="240" w:lineRule="auto"/>
        <w:rPr>
          <w:rFonts w:cstheme="minorHAnsi"/>
        </w:rPr>
      </w:pPr>
      <w:r w:rsidRPr="00120587">
        <w:rPr>
          <w:rFonts w:cstheme="minorHAnsi"/>
        </w:rPr>
        <w:t xml:space="preserve">You </w:t>
      </w:r>
      <w:r w:rsidR="00EB3C7D" w:rsidRPr="00120587">
        <w:rPr>
          <w:rFonts w:cstheme="minorHAnsi"/>
        </w:rPr>
        <w:t>used</w:t>
      </w:r>
      <w:r w:rsidRPr="00120587">
        <w:rPr>
          <w:rFonts w:cstheme="minorHAnsi"/>
        </w:rPr>
        <w:t xml:space="preserve"> excellent non-verbal language that engage</w:t>
      </w:r>
      <w:r w:rsidR="00435C35" w:rsidRPr="00120587">
        <w:rPr>
          <w:rFonts w:cstheme="minorHAnsi"/>
        </w:rPr>
        <w:t>d</w:t>
      </w:r>
      <w:r w:rsidRPr="00120587">
        <w:rPr>
          <w:rFonts w:cstheme="minorHAnsi"/>
        </w:rPr>
        <w:t xml:space="preserve"> students in conversation with each other: </w:t>
      </w:r>
    </w:p>
    <w:p w14:paraId="37EFD38E" w14:textId="562DB8EB" w:rsidR="00F53B0D" w:rsidRPr="00120587" w:rsidRDefault="0059545A" w:rsidP="0059545A">
      <w:pPr>
        <w:pStyle w:val="ListParagraph"/>
        <w:numPr>
          <w:ilvl w:val="0"/>
          <w:numId w:val="14"/>
        </w:numPr>
        <w:spacing w:after="0" w:line="240" w:lineRule="auto"/>
        <w:rPr>
          <w:rFonts w:cstheme="minorHAnsi"/>
        </w:rPr>
      </w:pPr>
      <w:r w:rsidRPr="00120587">
        <w:rPr>
          <w:rFonts w:cstheme="minorHAnsi"/>
        </w:rPr>
        <w:t>T</w:t>
      </w:r>
      <w:r w:rsidR="00E21F4A" w:rsidRPr="00120587">
        <w:rPr>
          <w:rFonts w:cstheme="minorHAnsi"/>
        </w:rPr>
        <w:t xml:space="preserve">he use of hand gestures to signal conversation direction from one student to </w:t>
      </w:r>
      <w:r w:rsidR="00435C35" w:rsidRPr="00120587">
        <w:rPr>
          <w:rFonts w:cstheme="minorHAnsi"/>
        </w:rPr>
        <w:t>another</w:t>
      </w:r>
      <w:r w:rsidR="00E21F4A" w:rsidRPr="00120587">
        <w:rPr>
          <w:rFonts w:cstheme="minorHAnsi"/>
        </w:rPr>
        <w:t xml:space="preserve"> other was very effective, especially when bringing the group to consensus about the </w:t>
      </w:r>
      <w:r w:rsidR="00435C35" w:rsidRPr="00120587">
        <w:rPr>
          <w:rFonts w:cstheme="minorHAnsi"/>
        </w:rPr>
        <w:t xml:space="preserve">different clinical presentations of mononucleosis. </w:t>
      </w:r>
    </w:p>
    <w:p w14:paraId="76F5FE67" w14:textId="5D1C2368" w:rsidR="0059545A" w:rsidRPr="00120587" w:rsidRDefault="0059545A" w:rsidP="0059545A">
      <w:pPr>
        <w:pStyle w:val="ListParagraph"/>
        <w:numPr>
          <w:ilvl w:val="0"/>
          <w:numId w:val="14"/>
        </w:numPr>
        <w:spacing w:after="0" w:line="240" w:lineRule="auto"/>
        <w:rPr>
          <w:rFonts w:cstheme="minorHAnsi"/>
        </w:rPr>
      </w:pPr>
      <w:r w:rsidRPr="00120587">
        <w:rPr>
          <w:rFonts w:cstheme="minorHAnsi"/>
        </w:rPr>
        <w:t>Several times during the session, students looked at you for affirmation on their hypotheses. You appropriately remained neutral, forcing them to consult with their peers to ratify their thinking</w:t>
      </w:r>
      <w:r w:rsidR="00AB69D0" w:rsidRPr="00120587">
        <w:rPr>
          <w:rFonts w:cstheme="minorHAnsi"/>
        </w:rPr>
        <w:t xml:space="preserve"> (“I don’t know; what do you all think?”, “ask someone else!”)</w:t>
      </w:r>
      <w:r w:rsidRPr="00120587">
        <w:rPr>
          <w:rFonts w:cstheme="minorHAnsi"/>
        </w:rPr>
        <w:t xml:space="preserve">. </w:t>
      </w:r>
    </w:p>
    <w:p w14:paraId="16F63822" w14:textId="06AF11AF" w:rsidR="0059545A" w:rsidRPr="00120587" w:rsidRDefault="0059545A" w:rsidP="0059545A">
      <w:pPr>
        <w:pStyle w:val="ListParagraph"/>
        <w:numPr>
          <w:ilvl w:val="0"/>
          <w:numId w:val="14"/>
        </w:numPr>
        <w:spacing w:after="0" w:line="240" w:lineRule="auto"/>
        <w:rPr>
          <w:rFonts w:cstheme="minorHAnsi"/>
        </w:rPr>
      </w:pPr>
      <w:r w:rsidRPr="00120587">
        <w:rPr>
          <w:rFonts w:cstheme="minorHAnsi"/>
        </w:rPr>
        <w:t>Whenever appropriate you affirmed with welcoming and positive facial expressions the quieter students, which invited them to contribute more throughout the session.</w:t>
      </w:r>
    </w:p>
    <w:p w14:paraId="3A67EA46" w14:textId="77777777" w:rsidR="0059545A" w:rsidRPr="00120587" w:rsidRDefault="0059545A" w:rsidP="0059545A">
      <w:pPr>
        <w:spacing w:after="0" w:line="240" w:lineRule="auto"/>
        <w:rPr>
          <w:rFonts w:cstheme="minorHAnsi"/>
        </w:rPr>
      </w:pPr>
    </w:p>
    <w:p w14:paraId="42095F46" w14:textId="370F2F4A" w:rsidR="0059545A" w:rsidRPr="00120587" w:rsidRDefault="0059545A" w:rsidP="0059545A">
      <w:pPr>
        <w:spacing w:after="0" w:line="240" w:lineRule="auto"/>
        <w:rPr>
          <w:rFonts w:cstheme="minorHAnsi"/>
        </w:rPr>
      </w:pPr>
      <w:r w:rsidRPr="00120587">
        <w:rPr>
          <w:rFonts w:cstheme="minorHAnsi"/>
        </w:rPr>
        <w:t xml:space="preserve">You asked the “why” question at least seventeen times during this CBL session—well-done—and, whenever appropriate, tagged it to more specific questions to steer the conversation in the right direction (“why is the consistency of the lump important?”, “why are you asking about time course—what </w:t>
      </w:r>
      <w:r w:rsidR="00EB3C7D" w:rsidRPr="00120587">
        <w:rPr>
          <w:rFonts w:cstheme="minorHAnsi"/>
        </w:rPr>
        <w:t>will</w:t>
      </w:r>
      <w:r w:rsidRPr="00120587">
        <w:rPr>
          <w:rFonts w:cstheme="minorHAnsi"/>
        </w:rPr>
        <w:t xml:space="preserve"> that tell you?”)</w:t>
      </w:r>
    </w:p>
    <w:p w14:paraId="1113E28F" w14:textId="77777777" w:rsidR="0059545A" w:rsidRPr="00120587" w:rsidRDefault="0059545A" w:rsidP="0059545A">
      <w:pPr>
        <w:spacing w:after="0" w:line="240" w:lineRule="auto"/>
        <w:rPr>
          <w:rFonts w:cstheme="minorHAnsi"/>
        </w:rPr>
      </w:pPr>
    </w:p>
    <w:p w14:paraId="394A2CE3" w14:textId="716BABB9" w:rsidR="0059545A" w:rsidRPr="00120587" w:rsidRDefault="0033145D" w:rsidP="0059545A">
      <w:pPr>
        <w:spacing w:after="0" w:line="240" w:lineRule="auto"/>
        <w:rPr>
          <w:rFonts w:cstheme="minorHAnsi"/>
        </w:rPr>
      </w:pPr>
      <w:r w:rsidRPr="00120587">
        <w:rPr>
          <w:rFonts w:cstheme="minorHAnsi"/>
        </w:rPr>
        <w:t>You probed and encouraged each and every learner equally to participate in the discussion.</w:t>
      </w:r>
    </w:p>
    <w:p w14:paraId="7011AECC" w14:textId="77777777" w:rsidR="0033145D" w:rsidRPr="00120587" w:rsidRDefault="0033145D" w:rsidP="0059545A">
      <w:pPr>
        <w:spacing w:after="0" w:line="240" w:lineRule="auto"/>
        <w:rPr>
          <w:rFonts w:cstheme="minorHAnsi"/>
        </w:rPr>
      </w:pPr>
    </w:p>
    <w:p w14:paraId="631235F4" w14:textId="55A4AACB" w:rsidR="0033145D" w:rsidRPr="00120587" w:rsidRDefault="0033145D" w:rsidP="0059545A">
      <w:pPr>
        <w:spacing w:after="0" w:line="240" w:lineRule="auto"/>
        <w:rPr>
          <w:rFonts w:cstheme="minorHAnsi"/>
        </w:rPr>
      </w:pPr>
      <w:r w:rsidRPr="00120587">
        <w:rPr>
          <w:rFonts w:cstheme="minorHAnsi"/>
        </w:rPr>
        <w:t>You modeled critical thinking by asking questions to help the group reason through different hypotheses (“when I think about infectious diseases that could present with these symptoms, I simultaneously ask myself, ‘what on physical examination would help me determine….’”)</w:t>
      </w:r>
    </w:p>
    <w:p w14:paraId="6276B5EF" w14:textId="03C8B9DC" w:rsidR="00AF0253" w:rsidRPr="00120587" w:rsidRDefault="00AF0253" w:rsidP="0059545A">
      <w:pPr>
        <w:spacing w:after="0" w:line="240" w:lineRule="auto"/>
        <w:rPr>
          <w:rFonts w:cstheme="minorHAnsi"/>
        </w:rPr>
      </w:pPr>
    </w:p>
    <w:p w14:paraId="7C14F974" w14:textId="25BAC412" w:rsidR="00EB3C7D" w:rsidRPr="00120587" w:rsidRDefault="00AF0253" w:rsidP="00EB3C7D">
      <w:pPr>
        <w:spacing w:after="0" w:line="240" w:lineRule="auto"/>
        <w:rPr>
          <w:rFonts w:cstheme="minorHAnsi"/>
        </w:rPr>
      </w:pPr>
      <w:r w:rsidRPr="00120587">
        <w:rPr>
          <w:rFonts w:cstheme="minorHAnsi"/>
        </w:rPr>
        <w:t xml:space="preserve">Overall, </w:t>
      </w:r>
      <w:r w:rsidR="00EB3C7D" w:rsidRPr="00120587">
        <w:rPr>
          <w:rFonts w:cstheme="minorHAnsi"/>
        </w:rPr>
        <w:t xml:space="preserve">you used the probing questions effectively to engage the learners in further exploration of the case, allowing them to discuss plausible answers among themselves before steering them in the right direction to ensure achievement of case learning objectives. You were very effective at stepping back and letting students wrestle with misconceptions, trusting them to use their collective intelligence to clarify understanding (e.g. they </w:t>
      </w:r>
      <w:r w:rsidR="00D42F23" w:rsidRPr="00120587">
        <w:rPr>
          <w:rFonts w:cstheme="minorHAnsi"/>
        </w:rPr>
        <w:t>had several differing definitions for</w:t>
      </w:r>
      <w:r w:rsidR="00EB3C7D" w:rsidRPr="00120587">
        <w:rPr>
          <w:rFonts w:cstheme="minorHAnsi"/>
        </w:rPr>
        <w:t xml:space="preserve"> “lymphadenopathy” </w:t>
      </w:r>
      <w:r w:rsidR="00D42F23" w:rsidRPr="00120587">
        <w:rPr>
          <w:rFonts w:cstheme="minorHAnsi"/>
        </w:rPr>
        <w:t xml:space="preserve"> but eventually arrived at a common, correct definition on their own). </w:t>
      </w:r>
      <w:r w:rsidR="00EB3C7D" w:rsidRPr="00120587">
        <w:rPr>
          <w:rFonts w:cstheme="minorHAnsi"/>
        </w:rPr>
        <w:t xml:space="preserve">When required to steer the group, you also used questioning to get them to reason correctly and arrive at the answer rather than simply </w:t>
      </w:r>
      <w:r w:rsidR="00D42F23" w:rsidRPr="00120587">
        <w:rPr>
          <w:rFonts w:cstheme="minorHAnsi"/>
        </w:rPr>
        <w:t xml:space="preserve">feeding </w:t>
      </w:r>
      <w:r w:rsidR="00EB3C7D" w:rsidRPr="00120587">
        <w:rPr>
          <w:rFonts w:cstheme="minorHAnsi"/>
        </w:rPr>
        <w:t>them the information</w:t>
      </w:r>
      <w:r w:rsidR="00D42F23" w:rsidRPr="00120587">
        <w:rPr>
          <w:rFonts w:cstheme="minorHAnsi"/>
        </w:rPr>
        <w:t xml:space="preserve"> (e.g. “so what other organisms can cause mono-like symptoms?”)</w:t>
      </w:r>
      <w:r w:rsidR="00EB3C7D" w:rsidRPr="00120587">
        <w:rPr>
          <w:rFonts w:cstheme="minorHAnsi"/>
        </w:rPr>
        <w:t xml:space="preserve">. This demonstrated your skill in pushing learners to make connections between what they already know and what they are discussing. </w:t>
      </w:r>
    </w:p>
    <w:p w14:paraId="23CBC172" w14:textId="77777777" w:rsidR="00EB3C7D" w:rsidRPr="00120587" w:rsidRDefault="00EB3C7D" w:rsidP="002A43C1">
      <w:pPr>
        <w:spacing w:after="0" w:line="240" w:lineRule="auto"/>
        <w:rPr>
          <w:rFonts w:cstheme="minorHAnsi"/>
        </w:rPr>
      </w:pPr>
    </w:p>
    <w:p w14:paraId="0A6470DF" w14:textId="601BEC57" w:rsidR="00C65DE3" w:rsidRPr="00120587" w:rsidRDefault="00EF3CDD" w:rsidP="002A43C1">
      <w:pPr>
        <w:spacing w:after="0" w:line="240" w:lineRule="auto"/>
        <w:rPr>
          <w:rFonts w:cstheme="minorHAnsi"/>
          <w:b/>
        </w:rPr>
      </w:pPr>
      <w:r w:rsidRPr="00120587">
        <w:rPr>
          <w:rFonts w:cstheme="minorHAnsi"/>
          <w:b/>
        </w:rPr>
        <w:t xml:space="preserve">Learner Engagement: </w:t>
      </w:r>
      <w:r w:rsidR="005B1671" w:rsidRPr="00120587">
        <w:rPr>
          <w:rFonts w:cstheme="minorHAnsi"/>
          <w:b/>
        </w:rPr>
        <w:t>Suggestions for strengthening facilitation skills in this area</w:t>
      </w:r>
    </w:p>
    <w:p w14:paraId="605161D1" w14:textId="0CAF07DC" w:rsidR="00013A35" w:rsidRPr="00120587" w:rsidRDefault="00013A35" w:rsidP="002A43C1">
      <w:pPr>
        <w:spacing w:after="0" w:line="240" w:lineRule="auto"/>
        <w:rPr>
          <w:rFonts w:cstheme="minorHAnsi"/>
          <w:b/>
        </w:rPr>
      </w:pPr>
      <w:r w:rsidRPr="00120587">
        <w:rPr>
          <w:rFonts w:cstheme="minorHAnsi"/>
        </w:rPr>
        <w:t>Several times during this session, you pulled together the group’s thoughts by intervening with, “It sounds like what you are saying is…” While this may indeed be a necessary intervention during a CBL session, consider engaging the students in that synthesis process: “</w:t>
      </w:r>
      <w:r w:rsidR="005308DE" w:rsidRPr="00120587">
        <w:rPr>
          <w:rFonts w:cstheme="minorHAnsi"/>
        </w:rPr>
        <w:t>Jane, would you summarize what the group is saying about this condition/question/test/etc</w:t>
      </w:r>
      <w:r w:rsidR="00A94296" w:rsidRPr="00120587">
        <w:rPr>
          <w:rFonts w:cstheme="minorHAnsi"/>
        </w:rPr>
        <w:t>.</w:t>
      </w:r>
      <w:r w:rsidR="005308DE" w:rsidRPr="00120587">
        <w:rPr>
          <w:rFonts w:cstheme="minorHAnsi"/>
        </w:rPr>
        <w:t>?”</w:t>
      </w:r>
      <w:r w:rsidRPr="00120587">
        <w:rPr>
          <w:rFonts w:cstheme="minorHAnsi"/>
        </w:rPr>
        <w:t xml:space="preserve"> This may be a good opportunity to </w:t>
      </w:r>
      <w:r w:rsidR="00200493" w:rsidRPr="00120587">
        <w:rPr>
          <w:rFonts w:cstheme="minorHAnsi"/>
        </w:rPr>
        <w:t>bring</w:t>
      </w:r>
      <w:r w:rsidRPr="00120587">
        <w:rPr>
          <w:rFonts w:cstheme="minorHAnsi"/>
        </w:rPr>
        <w:t xml:space="preserve"> the quieter students into the conversation (you may consider telling them in advance that they will be tasked with “wrapping up” the group’s th</w:t>
      </w:r>
      <w:r w:rsidR="005308DE" w:rsidRPr="00120587">
        <w:rPr>
          <w:rFonts w:cstheme="minorHAnsi"/>
        </w:rPr>
        <w:t>oughts</w:t>
      </w:r>
      <w:r w:rsidR="00200493" w:rsidRPr="00120587">
        <w:rPr>
          <w:rFonts w:cstheme="minorHAnsi"/>
        </w:rPr>
        <w:t xml:space="preserve"> at times</w:t>
      </w:r>
      <w:r w:rsidR="005308DE" w:rsidRPr="00120587">
        <w:rPr>
          <w:rFonts w:cstheme="minorHAnsi"/>
        </w:rPr>
        <w:t xml:space="preserve"> throughout the session), and it will also encourage the other students to be paying attention more closely, since they might be called on to summarize the conversation at any point. </w:t>
      </w:r>
    </w:p>
    <w:p w14:paraId="79EC7C9B" w14:textId="77777777" w:rsidR="00C65DE3" w:rsidRPr="00120587" w:rsidRDefault="00C65DE3" w:rsidP="002A43C1">
      <w:pPr>
        <w:spacing w:after="0" w:line="240" w:lineRule="auto"/>
        <w:rPr>
          <w:rFonts w:cstheme="minorHAnsi"/>
          <w:b/>
        </w:rPr>
      </w:pPr>
    </w:p>
    <w:p w14:paraId="645E1BBC" w14:textId="247FEBB1" w:rsidR="00C65DE3" w:rsidRPr="00120587" w:rsidRDefault="00C65DE3" w:rsidP="002A43C1">
      <w:pPr>
        <w:spacing w:after="0" w:line="240" w:lineRule="auto"/>
        <w:rPr>
          <w:rFonts w:cstheme="minorHAnsi"/>
          <w:b/>
        </w:rPr>
      </w:pPr>
      <w:r w:rsidRPr="00120587">
        <w:rPr>
          <w:rFonts w:cstheme="minorHAnsi"/>
          <w:b/>
        </w:rPr>
        <w:t>Session Management</w:t>
      </w:r>
      <w:r w:rsidR="005B1671" w:rsidRPr="00120587">
        <w:rPr>
          <w:rFonts w:cstheme="minorHAnsi"/>
          <w:b/>
        </w:rPr>
        <w:t>: Strengths</w:t>
      </w:r>
    </w:p>
    <w:p w14:paraId="5FA577C2" w14:textId="2C14ACDF" w:rsidR="005B1671" w:rsidRPr="00120587" w:rsidRDefault="005B1671" w:rsidP="005B1671">
      <w:pPr>
        <w:spacing w:after="0" w:line="240" w:lineRule="auto"/>
        <w:rPr>
          <w:rFonts w:cstheme="minorHAnsi"/>
        </w:rPr>
      </w:pPr>
      <w:r w:rsidRPr="00120587">
        <w:rPr>
          <w:rFonts w:cstheme="minorHAnsi"/>
        </w:rPr>
        <w:t xml:space="preserve">Given the learning method (CBL), your initial probing of the group to get started with the differential diagnosis followed by a period of silence was very effective in allowing students to take ownership of their learning experience. The group responded to your silence cue appropriately (one student volunteered to read and one to scribe without you asking them). </w:t>
      </w:r>
      <w:r w:rsidR="00A3288A" w:rsidRPr="00120587">
        <w:rPr>
          <w:rFonts w:cstheme="minorHAnsi"/>
        </w:rPr>
        <w:t xml:space="preserve">You continued to do this throughout the session with every part of the case—well-done. </w:t>
      </w:r>
    </w:p>
    <w:p w14:paraId="691730F9" w14:textId="77777777" w:rsidR="00C65DE3" w:rsidRPr="00120587" w:rsidRDefault="00C65DE3" w:rsidP="002A43C1">
      <w:pPr>
        <w:spacing w:after="0" w:line="240" w:lineRule="auto"/>
        <w:rPr>
          <w:rFonts w:cstheme="minorHAnsi"/>
          <w:b/>
        </w:rPr>
      </w:pPr>
    </w:p>
    <w:p w14:paraId="4B8EC6AA" w14:textId="3F4B332F" w:rsidR="00E21F4A" w:rsidRPr="00120587" w:rsidRDefault="00E21F4A" w:rsidP="002A43C1">
      <w:pPr>
        <w:spacing w:after="0" w:line="240" w:lineRule="auto"/>
        <w:rPr>
          <w:rFonts w:cstheme="minorHAnsi"/>
        </w:rPr>
      </w:pPr>
      <w:r w:rsidRPr="00120587">
        <w:rPr>
          <w:rFonts w:cstheme="minorHAnsi"/>
        </w:rPr>
        <w:t>You effectively and appropriately sign-posted time for students throughout the session (“you have two minutes”, “let’s spend 3 more minutes on this condition and then…”, “we have already spent too much time talking about this, so let’s move on to the next item…”</w:t>
      </w:r>
      <w:r w:rsidR="0033145D" w:rsidRPr="00120587">
        <w:rPr>
          <w:rFonts w:cstheme="minorHAnsi"/>
        </w:rPr>
        <w:t>), achieving overall organization in the session and a clear sense of flow.</w:t>
      </w:r>
    </w:p>
    <w:p w14:paraId="44056943" w14:textId="77777777" w:rsidR="0033145D" w:rsidRPr="00120587" w:rsidRDefault="0033145D" w:rsidP="002A43C1">
      <w:pPr>
        <w:spacing w:after="0" w:line="240" w:lineRule="auto"/>
        <w:rPr>
          <w:rFonts w:cstheme="minorHAnsi"/>
          <w:b/>
        </w:rPr>
      </w:pPr>
    </w:p>
    <w:p w14:paraId="298DB09A" w14:textId="2F3B9E88" w:rsidR="00C65DE3" w:rsidRPr="00120587" w:rsidRDefault="005B1671" w:rsidP="002A43C1">
      <w:pPr>
        <w:spacing w:after="0" w:line="240" w:lineRule="auto"/>
        <w:rPr>
          <w:rFonts w:cstheme="minorHAnsi"/>
          <w:b/>
        </w:rPr>
      </w:pPr>
      <w:r w:rsidRPr="00120587">
        <w:rPr>
          <w:rFonts w:cstheme="minorHAnsi"/>
          <w:b/>
        </w:rPr>
        <w:t>Session Management: Suggestions for strengthening facilitation skills in this area</w:t>
      </w:r>
    </w:p>
    <w:p w14:paraId="7DA57B9D" w14:textId="109DD4A8" w:rsidR="00C65DE3" w:rsidRPr="00120587" w:rsidRDefault="005308DE" w:rsidP="002A43C1">
      <w:pPr>
        <w:spacing w:after="0" w:line="240" w:lineRule="auto"/>
        <w:rPr>
          <w:rFonts w:cstheme="minorHAnsi"/>
          <w:i/>
        </w:rPr>
      </w:pPr>
      <w:r w:rsidRPr="00120587">
        <w:rPr>
          <w:rFonts w:cstheme="minorHAnsi"/>
          <w:i/>
        </w:rPr>
        <w:t>None</w:t>
      </w:r>
    </w:p>
    <w:p w14:paraId="4883BC1C" w14:textId="53009CD6" w:rsidR="00CD18FC" w:rsidRPr="00120587" w:rsidRDefault="00CD18FC" w:rsidP="002A43C1">
      <w:pPr>
        <w:spacing w:after="0" w:line="240" w:lineRule="auto"/>
        <w:rPr>
          <w:rFonts w:cstheme="minorHAnsi"/>
          <w:i/>
        </w:rPr>
      </w:pPr>
    </w:p>
    <w:p w14:paraId="19EDCDE5" w14:textId="7EBE7EF1" w:rsidR="00CD18FC" w:rsidRPr="00120587" w:rsidRDefault="00CD18FC" w:rsidP="002A43C1">
      <w:pPr>
        <w:spacing w:after="0" w:line="240" w:lineRule="auto"/>
        <w:rPr>
          <w:rFonts w:cstheme="minorHAnsi"/>
          <w:b/>
        </w:rPr>
      </w:pPr>
      <w:r w:rsidRPr="00120587">
        <w:rPr>
          <w:rFonts w:cstheme="minorHAnsi"/>
          <w:b/>
        </w:rPr>
        <w:t>Post-Observation Meeting</w:t>
      </w:r>
    </w:p>
    <w:p w14:paraId="07CA80DE" w14:textId="1774C80D" w:rsidR="00CD18FC" w:rsidRPr="00120587" w:rsidRDefault="00CD18FC" w:rsidP="002A43C1">
      <w:pPr>
        <w:spacing w:after="0" w:line="240" w:lineRule="auto"/>
        <w:rPr>
          <w:rFonts w:cstheme="minorHAnsi"/>
          <w:i/>
        </w:rPr>
      </w:pPr>
      <w:r w:rsidRPr="00120587">
        <w:rPr>
          <w:rFonts w:cstheme="minorHAnsi"/>
        </w:rPr>
        <w:t xml:space="preserve">We discussed your strengths and </w:t>
      </w:r>
      <w:r w:rsidR="00120587">
        <w:rPr>
          <w:rFonts w:cstheme="minorHAnsi"/>
        </w:rPr>
        <w:t>innate</w:t>
      </w:r>
      <w:r w:rsidRPr="00120587">
        <w:rPr>
          <w:rFonts w:cstheme="minorHAnsi"/>
        </w:rPr>
        <w:t xml:space="preserve"> ability as a facilitator and talked briefly about the suggestions to strengthen facilitation in specific areas, which have been included in this report. </w:t>
      </w:r>
    </w:p>
    <w:sectPr w:rsidR="00CD18FC" w:rsidRPr="00120587" w:rsidSect="00A11EE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A6AD" w14:textId="77777777" w:rsidR="006520DB" w:rsidRDefault="006520DB" w:rsidP="00826CA5">
      <w:pPr>
        <w:spacing w:after="0" w:line="240" w:lineRule="auto"/>
      </w:pPr>
      <w:r>
        <w:separator/>
      </w:r>
    </w:p>
  </w:endnote>
  <w:endnote w:type="continuationSeparator" w:id="0">
    <w:p w14:paraId="445FA6AE" w14:textId="77777777" w:rsidR="006520DB" w:rsidRDefault="006520DB" w:rsidP="0082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FA6AB" w14:textId="77777777" w:rsidR="006520DB" w:rsidRDefault="006520DB" w:rsidP="00826CA5">
      <w:pPr>
        <w:spacing w:after="0" w:line="240" w:lineRule="auto"/>
      </w:pPr>
      <w:r>
        <w:separator/>
      </w:r>
    </w:p>
  </w:footnote>
  <w:footnote w:type="continuationSeparator" w:id="0">
    <w:p w14:paraId="445FA6AC" w14:textId="77777777" w:rsidR="006520DB" w:rsidRDefault="006520DB" w:rsidP="00826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04A"/>
    <w:multiLevelType w:val="hybridMultilevel"/>
    <w:tmpl w:val="F24C163C"/>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E17FFA"/>
    <w:multiLevelType w:val="hybridMultilevel"/>
    <w:tmpl w:val="C5FC00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D4EF3"/>
    <w:multiLevelType w:val="hybridMultilevel"/>
    <w:tmpl w:val="64824214"/>
    <w:lvl w:ilvl="0" w:tplc="036CA97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D570E"/>
    <w:multiLevelType w:val="hybridMultilevel"/>
    <w:tmpl w:val="F0601718"/>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B32D26"/>
    <w:multiLevelType w:val="hybridMultilevel"/>
    <w:tmpl w:val="B2A4CA0A"/>
    <w:lvl w:ilvl="0" w:tplc="8C38BA5A">
      <w:numFmt w:val="bullet"/>
      <w:lvlText w:val="-"/>
      <w:lvlJc w:val="left"/>
      <w:pPr>
        <w:ind w:left="360" w:hanging="360"/>
      </w:pPr>
      <w:rPr>
        <w:rFonts w:ascii="Times New Roman" w:eastAsia="Times New Roman" w:hAnsi="Times New Roman" w:cs="Times New Roman"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F7B4D69"/>
    <w:multiLevelType w:val="hybridMultilevel"/>
    <w:tmpl w:val="965498E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47808"/>
    <w:multiLevelType w:val="hybridMultilevel"/>
    <w:tmpl w:val="955449AC"/>
    <w:lvl w:ilvl="0" w:tplc="8C38BA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C4597E"/>
    <w:multiLevelType w:val="hybridMultilevel"/>
    <w:tmpl w:val="E4A2A476"/>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35A07C8"/>
    <w:multiLevelType w:val="hybridMultilevel"/>
    <w:tmpl w:val="45844A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F71F28"/>
    <w:multiLevelType w:val="hybridMultilevel"/>
    <w:tmpl w:val="4552B5C6"/>
    <w:lvl w:ilvl="0" w:tplc="8C38BA5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EE6FAE"/>
    <w:multiLevelType w:val="hybridMultilevel"/>
    <w:tmpl w:val="6A6C23F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CE778B"/>
    <w:multiLevelType w:val="hybridMultilevel"/>
    <w:tmpl w:val="318E7738"/>
    <w:lvl w:ilvl="0" w:tplc="0EFC602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733F3"/>
    <w:multiLevelType w:val="hybridMultilevel"/>
    <w:tmpl w:val="3CF61DA0"/>
    <w:lvl w:ilvl="0" w:tplc="8C38BA5A">
      <w:numFmt w:val="bullet"/>
      <w:lvlText w:val="-"/>
      <w:lvlJc w:val="left"/>
      <w:pPr>
        <w:ind w:left="360" w:hanging="360"/>
      </w:pPr>
      <w:rPr>
        <w:rFonts w:ascii="Times New Roman" w:eastAsia="Times New Roman" w:hAnsi="Times New Roman" w:cs="Times New Roman"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2"/>
  </w:num>
  <w:num w:numId="6">
    <w:abstractNumId w:val="6"/>
  </w:num>
  <w:num w:numId="7">
    <w:abstractNumId w:val="7"/>
  </w:num>
  <w:num w:numId="8">
    <w:abstractNumId w:val="4"/>
  </w:num>
  <w:num w:numId="9">
    <w:abstractNumId w:val="1"/>
  </w:num>
  <w:num w:numId="10">
    <w:abstractNumId w:val="8"/>
  </w:num>
  <w:num w:numId="11">
    <w:abstractNumId w:val="9"/>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A6"/>
    <w:rsid w:val="00007772"/>
    <w:rsid w:val="00013A35"/>
    <w:rsid w:val="00074E11"/>
    <w:rsid w:val="000E3DAF"/>
    <w:rsid w:val="000F5785"/>
    <w:rsid w:val="00120587"/>
    <w:rsid w:val="00120663"/>
    <w:rsid w:val="00121D77"/>
    <w:rsid w:val="00163139"/>
    <w:rsid w:val="00164B3B"/>
    <w:rsid w:val="00166694"/>
    <w:rsid w:val="001B04FF"/>
    <w:rsid w:val="00200493"/>
    <w:rsid w:val="0020283F"/>
    <w:rsid w:val="00207B94"/>
    <w:rsid w:val="00211803"/>
    <w:rsid w:val="00212745"/>
    <w:rsid w:val="002346CE"/>
    <w:rsid w:val="002668DC"/>
    <w:rsid w:val="00287AD0"/>
    <w:rsid w:val="002A43C1"/>
    <w:rsid w:val="002B4298"/>
    <w:rsid w:val="002C28ED"/>
    <w:rsid w:val="002C6644"/>
    <w:rsid w:val="002E1F77"/>
    <w:rsid w:val="0033145D"/>
    <w:rsid w:val="003C3EF8"/>
    <w:rsid w:val="00414017"/>
    <w:rsid w:val="00435C35"/>
    <w:rsid w:val="00437B79"/>
    <w:rsid w:val="0047787D"/>
    <w:rsid w:val="00484E39"/>
    <w:rsid w:val="004A41E6"/>
    <w:rsid w:val="004A4317"/>
    <w:rsid w:val="004A78BF"/>
    <w:rsid w:val="004D08DB"/>
    <w:rsid w:val="00511A1B"/>
    <w:rsid w:val="005308DE"/>
    <w:rsid w:val="00587B66"/>
    <w:rsid w:val="0059545A"/>
    <w:rsid w:val="005B1671"/>
    <w:rsid w:val="00607587"/>
    <w:rsid w:val="00612ECC"/>
    <w:rsid w:val="00642BA6"/>
    <w:rsid w:val="006520DB"/>
    <w:rsid w:val="006646D0"/>
    <w:rsid w:val="006713EC"/>
    <w:rsid w:val="006B5B3E"/>
    <w:rsid w:val="006C245C"/>
    <w:rsid w:val="006C7C9C"/>
    <w:rsid w:val="006D48A6"/>
    <w:rsid w:val="006D5799"/>
    <w:rsid w:val="00706B3F"/>
    <w:rsid w:val="00721AA3"/>
    <w:rsid w:val="00774ACE"/>
    <w:rsid w:val="007C18CD"/>
    <w:rsid w:val="00826CA5"/>
    <w:rsid w:val="00830077"/>
    <w:rsid w:val="00833F1E"/>
    <w:rsid w:val="00834A63"/>
    <w:rsid w:val="00862322"/>
    <w:rsid w:val="00867BFE"/>
    <w:rsid w:val="008A5815"/>
    <w:rsid w:val="008B6C2A"/>
    <w:rsid w:val="008D17A1"/>
    <w:rsid w:val="008E7359"/>
    <w:rsid w:val="009151D5"/>
    <w:rsid w:val="0094569A"/>
    <w:rsid w:val="009A5418"/>
    <w:rsid w:val="009E5E31"/>
    <w:rsid w:val="00A01E5B"/>
    <w:rsid w:val="00A03C1F"/>
    <w:rsid w:val="00A11EE9"/>
    <w:rsid w:val="00A3288A"/>
    <w:rsid w:val="00A456EB"/>
    <w:rsid w:val="00A47A12"/>
    <w:rsid w:val="00A84135"/>
    <w:rsid w:val="00A94296"/>
    <w:rsid w:val="00AB483B"/>
    <w:rsid w:val="00AB634E"/>
    <w:rsid w:val="00AB69D0"/>
    <w:rsid w:val="00AD59B2"/>
    <w:rsid w:val="00AE4B90"/>
    <w:rsid w:val="00AF0253"/>
    <w:rsid w:val="00B9569D"/>
    <w:rsid w:val="00BB7BC8"/>
    <w:rsid w:val="00BF74B2"/>
    <w:rsid w:val="00C61D25"/>
    <w:rsid w:val="00C65DE3"/>
    <w:rsid w:val="00CA2A3F"/>
    <w:rsid w:val="00CD18FC"/>
    <w:rsid w:val="00D133E3"/>
    <w:rsid w:val="00D3312C"/>
    <w:rsid w:val="00D42F23"/>
    <w:rsid w:val="00D67893"/>
    <w:rsid w:val="00D70B87"/>
    <w:rsid w:val="00DA6D55"/>
    <w:rsid w:val="00DB6B9E"/>
    <w:rsid w:val="00DF7484"/>
    <w:rsid w:val="00E10BC9"/>
    <w:rsid w:val="00E202BA"/>
    <w:rsid w:val="00E21F4A"/>
    <w:rsid w:val="00E275A0"/>
    <w:rsid w:val="00E50979"/>
    <w:rsid w:val="00E658BE"/>
    <w:rsid w:val="00E9167B"/>
    <w:rsid w:val="00EA5762"/>
    <w:rsid w:val="00EB3C7D"/>
    <w:rsid w:val="00EF3CDD"/>
    <w:rsid w:val="00EF41C2"/>
    <w:rsid w:val="00F062DC"/>
    <w:rsid w:val="00F15972"/>
    <w:rsid w:val="00F53B0D"/>
    <w:rsid w:val="00F7388F"/>
    <w:rsid w:val="00FC5475"/>
    <w:rsid w:val="00FD73E7"/>
    <w:rsid w:val="00FD77E9"/>
    <w:rsid w:val="00FE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A677"/>
  <w15:docId w15:val="{CE67EFB0-326E-43E6-94C3-1B1E0A04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A5"/>
  </w:style>
  <w:style w:type="paragraph" w:styleId="Footer">
    <w:name w:val="footer"/>
    <w:basedOn w:val="Normal"/>
    <w:link w:val="FooterChar"/>
    <w:uiPriority w:val="99"/>
    <w:unhideWhenUsed/>
    <w:rsid w:val="0082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A5"/>
  </w:style>
  <w:style w:type="paragraph" w:styleId="BalloonText">
    <w:name w:val="Balloon Text"/>
    <w:basedOn w:val="Normal"/>
    <w:link w:val="BalloonTextChar"/>
    <w:uiPriority w:val="99"/>
    <w:semiHidden/>
    <w:unhideWhenUsed/>
    <w:rsid w:val="0082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A5"/>
    <w:rPr>
      <w:rFonts w:ascii="Tahoma" w:hAnsi="Tahoma" w:cs="Tahoma"/>
      <w:sz w:val="16"/>
      <w:szCs w:val="16"/>
    </w:rPr>
  </w:style>
  <w:style w:type="paragraph" w:styleId="ListParagraph">
    <w:name w:val="List Paragraph"/>
    <w:basedOn w:val="Normal"/>
    <w:uiPriority w:val="34"/>
    <w:qFormat/>
    <w:rsid w:val="00826CA5"/>
    <w:pPr>
      <w:ind w:left="720"/>
      <w:contextualSpacing/>
    </w:pPr>
  </w:style>
  <w:style w:type="character" w:styleId="Hyperlink">
    <w:name w:val="Hyperlink"/>
    <w:basedOn w:val="DefaultParagraphFont"/>
    <w:uiPriority w:val="99"/>
    <w:unhideWhenUsed/>
    <w:rsid w:val="00D13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4039">
      <w:bodyDiv w:val="1"/>
      <w:marLeft w:val="0"/>
      <w:marRight w:val="0"/>
      <w:marTop w:val="0"/>
      <w:marBottom w:val="0"/>
      <w:divBdr>
        <w:top w:val="none" w:sz="0" w:space="0" w:color="auto"/>
        <w:left w:val="none" w:sz="0" w:space="0" w:color="auto"/>
        <w:bottom w:val="none" w:sz="0" w:space="0" w:color="auto"/>
        <w:right w:val="none" w:sz="0" w:space="0" w:color="auto"/>
      </w:divBdr>
    </w:div>
    <w:div w:id="209733051">
      <w:bodyDiv w:val="1"/>
      <w:marLeft w:val="0"/>
      <w:marRight w:val="0"/>
      <w:marTop w:val="0"/>
      <w:marBottom w:val="0"/>
      <w:divBdr>
        <w:top w:val="none" w:sz="0" w:space="0" w:color="auto"/>
        <w:left w:val="none" w:sz="0" w:space="0" w:color="auto"/>
        <w:bottom w:val="none" w:sz="0" w:space="0" w:color="auto"/>
        <w:right w:val="none" w:sz="0" w:space="0" w:color="auto"/>
      </w:divBdr>
    </w:div>
    <w:div w:id="270479923">
      <w:bodyDiv w:val="1"/>
      <w:marLeft w:val="0"/>
      <w:marRight w:val="0"/>
      <w:marTop w:val="0"/>
      <w:marBottom w:val="0"/>
      <w:divBdr>
        <w:top w:val="none" w:sz="0" w:space="0" w:color="auto"/>
        <w:left w:val="none" w:sz="0" w:space="0" w:color="auto"/>
        <w:bottom w:val="none" w:sz="0" w:space="0" w:color="auto"/>
        <w:right w:val="none" w:sz="0" w:space="0" w:color="auto"/>
      </w:divBdr>
    </w:div>
    <w:div w:id="288366041">
      <w:bodyDiv w:val="1"/>
      <w:marLeft w:val="0"/>
      <w:marRight w:val="0"/>
      <w:marTop w:val="0"/>
      <w:marBottom w:val="0"/>
      <w:divBdr>
        <w:top w:val="none" w:sz="0" w:space="0" w:color="auto"/>
        <w:left w:val="none" w:sz="0" w:space="0" w:color="auto"/>
        <w:bottom w:val="none" w:sz="0" w:space="0" w:color="auto"/>
        <w:right w:val="none" w:sz="0" w:space="0" w:color="auto"/>
      </w:divBdr>
    </w:div>
    <w:div w:id="492794209">
      <w:bodyDiv w:val="1"/>
      <w:marLeft w:val="0"/>
      <w:marRight w:val="0"/>
      <w:marTop w:val="0"/>
      <w:marBottom w:val="0"/>
      <w:divBdr>
        <w:top w:val="none" w:sz="0" w:space="0" w:color="auto"/>
        <w:left w:val="none" w:sz="0" w:space="0" w:color="auto"/>
        <w:bottom w:val="none" w:sz="0" w:space="0" w:color="auto"/>
        <w:right w:val="none" w:sz="0" w:space="0" w:color="auto"/>
      </w:divBdr>
    </w:div>
    <w:div w:id="686978269">
      <w:bodyDiv w:val="1"/>
      <w:marLeft w:val="0"/>
      <w:marRight w:val="0"/>
      <w:marTop w:val="0"/>
      <w:marBottom w:val="0"/>
      <w:divBdr>
        <w:top w:val="none" w:sz="0" w:space="0" w:color="auto"/>
        <w:left w:val="none" w:sz="0" w:space="0" w:color="auto"/>
        <w:bottom w:val="none" w:sz="0" w:space="0" w:color="auto"/>
        <w:right w:val="none" w:sz="0" w:space="0" w:color="auto"/>
      </w:divBdr>
    </w:div>
    <w:div w:id="854077072">
      <w:bodyDiv w:val="1"/>
      <w:marLeft w:val="0"/>
      <w:marRight w:val="0"/>
      <w:marTop w:val="0"/>
      <w:marBottom w:val="0"/>
      <w:divBdr>
        <w:top w:val="none" w:sz="0" w:space="0" w:color="auto"/>
        <w:left w:val="none" w:sz="0" w:space="0" w:color="auto"/>
        <w:bottom w:val="none" w:sz="0" w:space="0" w:color="auto"/>
        <w:right w:val="none" w:sz="0" w:space="0" w:color="auto"/>
      </w:divBdr>
    </w:div>
    <w:div w:id="926112502">
      <w:bodyDiv w:val="1"/>
      <w:marLeft w:val="0"/>
      <w:marRight w:val="0"/>
      <w:marTop w:val="0"/>
      <w:marBottom w:val="0"/>
      <w:divBdr>
        <w:top w:val="none" w:sz="0" w:space="0" w:color="auto"/>
        <w:left w:val="none" w:sz="0" w:space="0" w:color="auto"/>
        <w:bottom w:val="none" w:sz="0" w:space="0" w:color="auto"/>
        <w:right w:val="none" w:sz="0" w:space="0" w:color="auto"/>
      </w:divBdr>
    </w:div>
    <w:div w:id="1032220085">
      <w:bodyDiv w:val="1"/>
      <w:marLeft w:val="0"/>
      <w:marRight w:val="0"/>
      <w:marTop w:val="0"/>
      <w:marBottom w:val="0"/>
      <w:divBdr>
        <w:top w:val="none" w:sz="0" w:space="0" w:color="auto"/>
        <w:left w:val="none" w:sz="0" w:space="0" w:color="auto"/>
        <w:bottom w:val="none" w:sz="0" w:space="0" w:color="auto"/>
        <w:right w:val="none" w:sz="0" w:space="0" w:color="auto"/>
      </w:divBdr>
    </w:div>
    <w:div w:id="1504854966">
      <w:bodyDiv w:val="1"/>
      <w:marLeft w:val="0"/>
      <w:marRight w:val="0"/>
      <w:marTop w:val="0"/>
      <w:marBottom w:val="0"/>
      <w:divBdr>
        <w:top w:val="none" w:sz="0" w:space="0" w:color="auto"/>
        <w:left w:val="none" w:sz="0" w:space="0" w:color="auto"/>
        <w:bottom w:val="none" w:sz="0" w:space="0" w:color="auto"/>
        <w:right w:val="none" w:sz="0" w:space="0" w:color="auto"/>
      </w:divBdr>
    </w:div>
    <w:div w:id="1611282247">
      <w:bodyDiv w:val="1"/>
      <w:marLeft w:val="0"/>
      <w:marRight w:val="0"/>
      <w:marTop w:val="0"/>
      <w:marBottom w:val="0"/>
      <w:divBdr>
        <w:top w:val="none" w:sz="0" w:space="0" w:color="auto"/>
        <w:left w:val="none" w:sz="0" w:space="0" w:color="auto"/>
        <w:bottom w:val="none" w:sz="0" w:space="0" w:color="auto"/>
        <w:right w:val="none" w:sz="0" w:space="0" w:color="auto"/>
      </w:divBdr>
    </w:div>
    <w:div w:id="16784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555255DF8C745B0D12A40DD460217" ma:contentTypeVersion="0" ma:contentTypeDescription="Create a new document." ma:contentTypeScope="" ma:versionID="3e57c1ec0ba21ef2a6b8509292758b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7FD7-286B-4849-9DA5-4F8D7232BBB2}">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F9204AB-0322-483E-8C37-1E1203E8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21B25C-3A19-48C2-AF69-C198BA907335}">
  <ds:schemaRefs>
    <ds:schemaRef ds:uri="http://schemas.microsoft.com/sharepoint/v3/contenttype/forms"/>
  </ds:schemaRefs>
</ds:datastoreItem>
</file>

<file path=customXml/itemProps4.xml><?xml version="1.0" encoding="utf-8"?>
<ds:datastoreItem xmlns:ds="http://schemas.openxmlformats.org/officeDocument/2006/customXml" ds:itemID="{EE97057E-CD67-4A16-AC58-27346255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Lupi</dc:creator>
  <cp:lastModifiedBy>Danielle Barreras</cp:lastModifiedBy>
  <cp:revision>2</cp:revision>
  <cp:lastPrinted>2014-01-15T20:03:00Z</cp:lastPrinted>
  <dcterms:created xsi:type="dcterms:W3CDTF">2016-12-28T18:10:00Z</dcterms:created>
  <dcterms:modified xsi:type="dcterms:W3CDTF">2016-12-28T18:10:00Z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0x010100BC6555255DF8C745B0D12A40DD460217</vt:lpwstr>
  </property>
</Properties>
</file>